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DAFF9" w14:textId="7E8AD7E6" w:rsidR="00E62941" w:rsidRDefault="00E62941" w:rsidP="008A423A">
      <w:pPr>
        <w:spacing w:line="360" w:lineRule="auto"/>
        <w:jc w:val="center"/>
        <w:rPr>
          <w:rFonts w:ascii="黑体" w:eastAsia="黑体" w:hAnsi="黑体"/>
          <w:b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t>东川站</w:t>
      </w:r>
      <w:r w:rsidR="007242B6">
        <w:rPr>
          <w:rFonts w:ascii="黑体" w:eastAsia="黑体" w:hAnsi="黑体" w:hint="eastAsia"/>
          <w:b/>
          <w:color w:val="000000" w:themeColor="text1"/>
          <w:sz w:val="28"/>
          <w:szCs w:val="28"/>
        </w:rPr>
        <w:t>蒋家沟</w:t>
      </w:r>
      <w:r w:rsidR="008A423A">
        <w:rPr>
          <w:rFonts w:ascii="黑体" w:eastAsia="黑体" w:hAnsi="黑体" w:hint="eastAsia"/>
          <w:b/>
          <w:color w:val="000000" w:themeColor="text1"/>
          <w:sz w:val="28"/>
          <w:szCs w:val="28"/>
        </w:rPr>
        <w:t>及小江径流、含沙量</w:t>
      </w:r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t>及泥沙颗粒级配</w:t>
      </w:r>
      <w:r w:rsidRPr="00B62C3D">
        <w:rPr>
          <w:rFonts w:ascii="黑体" w:eastAsia="黑体" w:hAnsi="黑体" w:hint="eastAsia"/>
          <w:b/>
          <w:color w:val="000000" w:themeColor="text1"/>
          <w:sz w:val="28"/>
          <w:szCs w:val="28"/>
        </w:rPr>
        <w:t>数据说明</w:t>
      </w:r>
    </w:p>
    <w:p w14:paraId="4B9DDF27" w14:textId="290351D1" w:rsidR="00C56371" w:rsidRDefault="00C56371" w:rsidP="00C5637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1966</w:t>
      </w:r>
      <w:r>
        <w:rPr>
          <w:rFonts w:hint="eastAsia"/>
          <w:b/>
          <w:color w:val="000000" w:themeColor="text1"/>
        </w:rPr>
        <w:t>年</w:t>
      </w:r>
      <w:r w:rsidR="002553DF">
        <w:rPr>
          <w:rFonts w:hint="eastAsia"/>
          <w:b/>
          <w:color w:val="000000" w:themeColor="text1"/>
        </w:rPr>
        <w:t>蒋家沟</w:t>
      </w:r>
      <w:r>
        <w:rPr>
          <w:rFonts w:hint="eastAsia"/>
          <w:b/>
          <w:color w:val="000000" w:themeColor="text1"/>
        </w:rPr>
        <w:t>下大</w:t>
      </w:r>
      <w:proofErr w:type="gramStart"/>
      <w:r>
        <w:rPr>
          <w:rFonts w:hint="eastAsia"/>
          <w:b/>
          <w:color w:val="000000" w:themeColor="text1"/>
        </w:rPr>
        <w:t>凹</w:t>
      </w:r>
      <w:proofErr w:type="gramEnd"/>
      <w:r w:rsidR="002553DF">
        <w:rPr>
          <w:rFonts w:hint="eastAsia"/>
          <w:b/>
          <w:color w:val="000000" w:themeColor="text1"/>
        </w:rPr>
        <w:t>及白沙坡径流观测数据</w:t>
      </w:r>
    </w:p>
    <w:p w14:paraId="047B9B67" w14:textId="7F0DBC6F" w:rsidR="00C56371" w:rsidRPr="00C56371" w:rsidRDefault="00C56371" w:rsidP="00C56371">
      <w:pPr>
        <w:pStyle w:val="a3"/>
        <w:spacing w:line="360" w:lineRule="auto"/>
        <w:ind w:left="720" w:firstLineChars="0" w:firstLine="0"/>
        <w:rPr>
          <w:bCs/>
          <w:color w:val="000000" w:themeColor="text1"/>
        </w:rPr>
      </w:pPr>
      <w:r w:rsidRPr="00C56371">
        <w:rPr>
          <w:rFonts w:hint="eastAsia"/>
          <w:bCs/>
          <w:color w:val="000000" w:themeColor="text1"/>
        </w:rPr>
        <w:t>人工观测</w:t>
      </w:r>
      <w:r>
        <w:rPr>
          <w:rFonts w:hint="eastAsia"/>
          <w:bCs/>
          <w:color w:val="000000" w:themeColor="text1"/>
        </w:rPr>
        <w:t>，</w:t>
      </w:r>
      <w:r w:rsidRPr="00C56371">
        <w:rPr>
          <w:rFonts w:hint="eastAsia"/>
          <w:bCs/>
          <w:color w:val="000000" w:themeColor="text1"/>
        </w:rPr>
        <w:t>观测点坐标可能存在偏差</w:t>
      </w:r>
    </w:p>
    <w:p w14:paraId="6204AC6F" w14:textId="2AEE7B4D" w:rsidR="00E62941" w:rsidRDefault="001A5276" w:rsidP="00E6294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蒋家沟及小江</w:t>
      </w:r>
      <w:r w:rsidR="00E62941">
        <w:rPr>
          <w:rFonts w:hint="eastAsia"/>
          <w:b/>
          <w:color w:val="000000" w:themeColor="text1"/>
        </w:rPr>
        <w:t>水样采集方法</w:t>
      </w:r>
    </w:p>
    <w:p w14:paraId="68581B61" w14:textId="158106CB" w:rsidR="00E62941" w:rsidRPr="000F6CFC" w:rsidRDefault="00E62941" w:rsidP="00E62941">
      <w:pPr>
        <w:pStyle w:val="a3"/>
        <w:spacing w:line="360" w:lineRule="auto"/>
        <w:ind w:left="720" w:firstLineChars="0" w:firstLine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人工采样，采样体积</w:t>
      </w:r>
      <w:r>
        <w:rPr>
          <w:rFonts w:hint="eastAsia"/>
          <w:bCs/>
          <w:color w:val="000000" w:themeColor="text1"/>
        </w:rPr>
        <w:t>500ml</w:t>
      </w:r>
      <w:r>
        <w:rPr>
          <w:rFonts w:hint="eastAsia"/>
          <w:bCs/>
          <w:color w:val="000000" w:themeColor="text1"/>
        </w:rPr>
        <w:t>。</w:t>
      </w:r>
    </w:p>
    <w:p w14:paraId="171F3826" w14:textId="1EBBCB03" w:rsidR="00E62941" w:rsidRDefault="001A5276" w:rsidP="00E6294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 w:rsidRPr="001A5276">
        <w:rPr>
          <w:rFonts w:hint="eastAsia"/>
          <w:b/>
          <w:color w:val="000000" w:themeColor="text1"/>
        </w:rPr>
        <w:t>蒋家沟及小江水样</w:t>
      </w:r>
      <w:r w:rsidR="00E62941">
        <w:rPr>
          <w:rFonts w:hint="eastAsia"/>
          <w:b/>
          <w:color w:val="000000" w:themeColor="text1"/>
        </w:rPr>
        <w:t>分析方法</w:t>
      </w:r>
    </w:p>
    <w:p w14:paraId="23B9D077" w14:textId="432D6C26" w:rsidR="00E62941" w:rsidRDefault="00E62941" w:rsidP="00E62941">
      <w:pPr>
        <w:pStyle w:val="a3"/>
        <w:numPr>
          <w:ilvl w:val="0"/>
          <w:numId w:val="7"/>
        </w:numPr>
        <w:spacing w:line="360" w:lineRule="auto"/>
        <w:ind w:firstLineChars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含沙量</w:t>
      </w:r>
      <w:r w:rsidRPr="00F86C03">
        <w:rPr>
          <w:rFonts w:hint="eastAsia"/>
          <w:bCs/>
          <w:color w:val="000000" w:themeColor="text1"/>
        </w:rPr>
        <w:t>：</w:t>
      </w:r>
      <w:r>
        <w:rPr>
          <w:rFonts w:hint="eastAsia"/>
          <w:bCs/>
          <w:color w:val="000000" w:themeColor="text1"/>
        </w:rPr>
        <w:t>烘干法</w:t>
      </w:r>
    </w:p>
    <w:p w14:paraId="35DCC899" w14:textId="522819A1" w:rsidR="00E62941" w:rsidRPr="00F86C03" w:rsidRDefault="00E62941" w:rsidP="00E62941">
      <w:pPr>
        <w:pStyle w:val="a3"/>
        <w:numPr>
          <w:ilvl w:val="0"/>
          <w:numId w:val="7"/>
        </w:numPr>
        <w:spacing w:line="360" w:lineRule="auto"/>
        <w:ind w:firstLineChars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泥沙颗粒级配：马尔文激光粒度仪（型号</w:t>
      </w:r>
      <w:r>
        <w:rPr>
          <w:rFonts w:hint="eastAsia"/>
          <w:bCs/>
          <w:color w:val="000000" w:themeColor="text1"/>
        </w:rPr>
        <w:t>MS2000</w:t>
      </w:r>
      <w:r>
        <w:rPr>
          <w:rFonts w:hint="eastAsia"/>
          <w:bCs/>
          <w:color w:val="000000" w:themeColor="text1"/>
        </w:rPr>
        <w:t>）</w:t>
      </w:r>
    </w:p>
    <w:p w14:paraId="6416FA89" w14:textId="119F3A5E" w:rsidR="00E62941" w:rsidRDefault="00E62941" w:rsidP="00E62941">
      <w:pPr>
        <w:spacing w:line="360" w:lineRule="auto"/>
        <w:rPr>
          <w:rFonts w:ascii="宋体" w:eastAsia="宋体" w:hAnsi="宋体" w:hint="eastAsia"/>
          <w:b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水样采集坐标见下表：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2198"/>
        <w:gridCol w:w="2195"/>
      </w:tblGrid>
      <w:tr w:rsidR="00E62941" w:rsidRPr="00B94732" w14:paraId="26003B3C" w14:textId="77777777" w:rsidTr="00BD43C5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center"/>
            <w:hideMark/>
          </w:tcPr>
          <w:p w14:paraId="609646F1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站点</w:t>
            </w:r>
          </w:p>
        </w:tc>
        <w:tc>
          <w:tcPr>
            <w:tcW w:w="1325" w:type="pct"/>
            <w:shd w:val="clear" w:color="auto" w:fill="auto"/>
            <w:noWrap/>
            <w:vAlign w:val="center"/>
            <w:hideMark/>
          </w:tcPr>
          <w:p w14:paraId="002C6372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经度（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323" w:type="pct"/>
            <w:shd w:val="clear" w:color="auto" w:fill="auto"/>
            <w:noWrap/>
            <w:vAlign w:val="center"/>
            <w:hideMark/>
          </w:tcPr>
          <w:p w14:paraId="41EFC25D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纬度（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E62941" w:rsidRPr="00B94732" w14:paraId="18A1B1CD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71ED3FAA" w14:textId="391498AB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达朵</w:t>
            </w:r>
            <w:proofErr w:type="gramEnd"/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35B058EA" w14:textId="205B5301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103.1021172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494FE219" w14:textId="6A8C113F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26.27975921</w:t>
            </w:r>
          </w:p>
        </w:tc>
      </w:tr>
      <w:tr w:rsidR="00E62941" w:rsidRPr="00B94732" w14:paraId="5B67B6D5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0E2EBB59" w14:textId="08E44AC2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林家渡</w:t>
            </w: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31D60FD0" w14:textId="040586BE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103.0954278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7C29672A" w14:textId="630ED434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26.25193398</w:t>
            </w:r>
          </w:p>
        </w:tc>
      </w:tr>
      <w:tr w:rsidR="00E62941" w:rsidRPr="00B94732" w14:paraId="354DF3E1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34DDFDE5" w14:textId="2AC2A943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格勒村小河口社</w:t>
            </w: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4361FEFA" w14:textId="6A33DC8E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103.0611438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217F8CEC" w14:textId="62A12F11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26.53562376</w:t>
            </w:r>
          </w:p>
        </w:tc>
      </w:tr>
      <w:tr w:rsidR="00E62941" w:rsidRPr="00B94732" w14:paraId="1F0E91A0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0A91D6C8" w14:textId="2A4817B8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新田坝</w:t>
            </w: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17E97A8B" w14:textId="3C04495D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103.1086671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730EEFB3" w14:textId="0B7F51C6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26.30179088</w:t>
            </w:r>
          </w:p>
        </w:tc>
      </w:tr>
      <w:tr w:rsidR="00E62941" w:rsidRPr="00B94732" w14:paraId="2E446765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0CF57AAC" w14:textId="4235F014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姑海水文站</w:t>
            </w:r>
            <w:proofErr w:type="gramEnd"/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406FE044" w14:textId="3AC2C7E8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103.2246155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1EFB6AFE" w14:textId="5D7BED3D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25.99462333</w:t>
            </w:r>
          </w:p>
        </w:tc>
      </w:tr>
      <w:tr w:rsidR="00E62941" w:rsidRPr="00B94732" w14:paraId="163B3D21" w14:textId="77777777" w:rsidTr="00EA75DE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bottom"/>
          </w:tcPr>
          <w:p w14:paraId="113F4E5C" w14:textId="06F00D2B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蒋家沟</w:t>
            </w: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44ADC988" w14:textId="717C3933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103.1348136</w:t>
            </w:r>
          </w:p>
        </w:tc>
        <w:tc>
          <w:tcPr>
            <w:tcW w:w="1323" w:type="pct"/>
            <w:shd w:val="clear" w:color="auto" w:fill="auto"/>
            <w:noWrap/>
            <w:vAlign w:val="bottom"/>
          </w:tcPr>
          <w:p w14:paraId="5A194364" w14:textId="45AB3C5C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26.24776497</w:t>
            </w:r>
          </w:p>
        </w:tc>
      </w:tr>
    </w:tbl>
    <w:p w14:paraId="1F2CD8D2" w14:textId="4D795FEA" w:rsidR="00E62941" w:rsidRDefault="00E62941" w:rsidP="00E62941">
      <w:pPr>
        <w:spacing w:line="360" w:lineRule="auto"/>
        <w:rPr>
          <w:rFonts w:ascii="宋体" w:eastAsia="宋体" w:hAnsi="宋体" w:hint="eastAsia"/>
          <w:bCs/>
          <w:color w:val="000000" w:themeColor="text1"/>
          <w:szCs w:val="21"/>
        </w:rPr>
      </w:pPr>
      <w:r w:rsidRPr="008F7865">
        <w:rPr>
          <w:rFonts w:ascii="宋体" w:eastAsia="宋体" w:hAnsi="宋体" w:hint="eastAsia"/>
          <w:bCs/>
          <w:color w:val="000000" w:themeColor="text1"/>
          <w:szCs w:val="21"/>
        </w:rPr>
        <w:t>备注:</w:t>
      </w:r>
      <w:r w:rsidRPr="00E62941">
        <w:rPr>
          <w:rFonts w:ascii="宋体" w:eastAsia="宋体" w:hAnsi="宋体" w:hint="eastAsia"/>
          <w:bCs/>
          <w:color w:val="000000" w:themeColor="text1"/>
          <w:szCs w:val="21"/>
        </w:rPr>
        <w:t xml:space="preserve"> </w:t>
      </w:r>
      <w:proofErr w:type="gramStart"/>
      <w:r w:rsidRPr="00E62941">
        <w:rPr>
          <w:rFonts w:ascii="宋体" w:eastAsia="宋体" w:hAnsi="宋体" w:hint="eastAsia"/>
          <w:bCs/>
          <w:color w:val="000000" w:themeColor="text1"/>
          <w:szCs w:val="21"/>
        </w:rPr>
        <w:t>姑海水文站</w:t>
      </w:r>
      <w:proofErr w:type="gramEnd"/>
      <w:r w:rsidRPr="008F7865">
        <w:rPr>
          <w:rFonts w:ascii="宋体" w:eastAsia="宋体" w:hAnsi="宋体" w:hint="eastAsia"/>
          <w:bCs/>
          <w:color w:val="000000" w:themeColor="text1"/>
          <w:szCs w:val="21"/>
        </w:rPr>
        <w:t>的坐标根据文字描述来确定的，因此可能存在一定的位置误差。</w:t>
      </w:r>
    </w:p>
    <w:p w14:paraId="3B0D8D45" w14:textId="77777777" w:rsidR="00133C74" w:rsidRDefault="00133C74" w:rsidP="00305C21">
      <w:pPr>
        <w:spacing w:line="360" w:lineRule="auto"/>
        <w:rPr>
          <w:rFonts w:ascii="宋体" w:eastAsia="宋体" w:hAnsi="宋体"/>
          <w:bCs/>
          <w:color w:val="000000" w:themeColor="text1"/>
          <w:szCs w:val="21"/>
        </w:rPr>
      </w:pPr>
      <w:bookmarkStart w:id="0" w:name="_Hlk179384291"/>
    </w:p>
    <w:p w14:paraId="1738B15B" w14:textId="59F8DB9A" w:rsidR="00305C21" w:rsidRPr="00BD3413" w:rsidRDefault="00305C21" w:rsidP="00305C21">
      <w:pPr>
        <w:spacing w:line="360" w:lineRule="auto"/>
        <w:rPr>
          <w:rFonts w:ascii="宋体" w:eastAsia="宋体" w:hAnsi="宋体" w:hint="eastAsia"/>
          <w:b/>
          <w:color w:val="000000" w:themeColor="text1"/>
          <w:szCs w:val="21"/>
        </w:rPr>
      </w:pPr>
      <w:r w:rsidRPr="00BD3413">
        <w:rPr>
          <w:rFonts w:ascii="宋体" w:eastAsia="宋体" w:hAnsi="宋体" w:hint="eastAsia"/>
          <w:b/>
          <w:color w:val="000000" w:themeColor="text1"/>
          <w:szCs w:val="21"/>
        </w:rPr>
        <w:t>备注：</w:t>
      </w:r>
    </w:p>
    <w:p w14:paraId="74F89BD0" w14:textId="276A8FF5" w:rsidR="00305C21" w:rsidRPr="00126256" w:rsidRDefault="00305C21" w:rsidP="00305C21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1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）请在论文发表、专利申请、专著出版等工作中标注数据来源，并在公开发表的中文出版物的致谢部分标明“感谢中国科学院东川泥石流观测研究站为本研究提供了相关数据”，在英文论文致谢部分标明“</w:t>
      </w:r>
      <w:proofErr w:type="spellStart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Dongchuan</w:t>
      </w:r>
      <w:proofErr w:type="spellEnd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 xml:space="preserve"> Debris Flow Observation and Research Station (DDFORS), Chinese Academy of Sciences, which provided the field observation data for this study.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”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007E7DC4" w14:textId="77777777" w:rsidR="00305C21" w:rsidRPr="00126256" w:rsidRDefault="00305C21" w:rsidP="00305C21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2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）更多详细信息见东川站网页（中文网站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；英文网站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http://nsl.imde.ac.cn/en/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0FAB7DC8" w14:textId="77777777" w:rsidR="00305C21" w:rsidRPr="00126256" w:rsidRDefault="00305C21" w:rsidP="00305C21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  <w:sectPr w:rsidR="00305C21" w:rsidRPr="00126256" w:rsidSect="00305C2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3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）数据问题可联系魏丽（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weili@imde.ac.cn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）和宋东日（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drsong@imde.ac.cn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bookmarkEnd w:id="0"/>
    <w:p w14:paraId="6109D5AA" w14:textId="3A9F6727" w:rsidR="00E62941" w:rsidRDefault="007242B6" w:rsidP="008A423A">
      <w:pPr>
        <w:widowControl/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lastRenderedPageBreak/>
        <w:t>Description</w:t>
      </w:r>
      <w:r w:rsidRPr="00305C2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 of </w:t>
      </w:r>
      <w:r w:rsidR="00C56371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runoff discharge, se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diment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c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oncentration and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g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rain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s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ize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d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istribution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d</w:t>
      </w:r>
      <w:r w:rsidR="00E62941"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ata </w:t>
      </w:r>
      <w:r w:rsidR="00B008DB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at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proofErr w:type="spellStart"/>
      <w:r w:rsidR="003A7399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Jiangjia</w:t>
      </w:r>
      <w:proofErr w:type="spellEnd"/>
      <w:r w:rsidR="003A7399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Ravine</w:t>
      </w:r>
      <w:r w:rsidR="003A7399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="003A7399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and</w:t>
      </w:r>
      <w:r w:rsidR="003A7399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Xiaojiang</w:t>
      </w:r>
      <w:proofErr w:type="spellEnd"/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River </w:t>
      </w:r>
    </w:p>
    <w:p w14:paraId="166C6715" w14:textId="2DC8B7E1" w:rsidR="003A7399" w:rsidRPr="003A7399" w:rsidRDefault="003A7399" w:rsidP="003A7399">
      <w:pPr>
        <w:pStyle w:val="a3"/>
        <w:widowControl/>
        <w:numPr>
          <w:ilvl w:val="0"/>
          <w:numId w:val="8"/>
        </w:numPr>
        <w:spacing w:line="360" w:lineRule="auto"/>
        <w:ind w:left="357" w:firstLineChars="0" w:hanging="357"/>
        <w:jc w:val="left"/>
        <w:rPr>
          <w:b/>
          <w:bCs/>
          <w:color w:val="000000" w:themeColor="text1"/>
          <w:kern w:val="0"/>
        </w:rPr>
      </w:pPr>
      <w:r>
        <w:rPr>
          <w:rFonts w:hint="eastAsia"/>
          <w:b/>
          <w:bCs/>
          <w:color w:val="000000" w:themeColor="text1"/>
          <w:kern w:val="0"/>
        </w:rPr>
        <w:t>Ru</w:t>
      </w:r>
      <w:r w:rsidRPr="003A7399">
        <w:rPr>
          <w:rFonts w:hint="eastAsia"/>
          <w:b/>
          <w:bCs/>
          <w:color w:val="000000" w:themeColor="text1"/>
          <w:kern w:val="0"/>
        </w:rPr>
        <w:t xml:space="preserve">noff discharge data of </w:t>
      </w:r>
      <w:proofErr w:type="spellStart"/>
      <w:r w:rsidRPr="003A7399">
        <w:rPr>
          <w:rFonts w:hint="eastAsia"/>
          <w:b/>
          <w:bCs/>
          <w:color w:val="000000" w:themeColor="text1"/>
          <w:kern w:val="0"/>
        </w:rPr>
        <w:t>Xiadawa</w:t>
      </w:r>
      <w:proofErr w:type="spellEnd"/>
      <w:r w:rsidRPr="003A7399">
        <w:rPr>
          <w:rFonts w:hint="eastAsia"/>
          <w:b/>
          <w:bCs/>
          <w:color w:val="000000" w:themeColor="text1"/>
          <w:kern w:val="0"/>
        </w:rPr>
        <w:t xml:space="preserve"> and </w:t>
      </w:r>
      <w:proofErr w:type="spellStart"/>
      <w:r w:rsidRPr="003A7399">
        <w:rPr>
          <w:rFonts w:hint="eastAsia"/>
          <w:b/>
          <w:bCs/>
          <w:color w:val="000000" w:themeColor="text1"/>
          <w:kern w:val="0"/>
        </w:rPr>
        <w:t>Baishapo</w:t>
      </w:r>
      <w:proofErr w:type="spellEnd"/>
      <w:r w:rsidRPr="003A7399">
        <w:rPr>
          <w:rFonts w:hint="eastAsia"/>
          <w:b/>
          <w:bCs/>
          <w:color w:val="000000" w:themeColor="text1"/>
          <w:kern w:val="0"/>
        </w:rPr>
        <w:t xml:space="preserve"> at </w:t>
      </w:r>
      <w:proofErr w:type="spellStart"/>
      <w:r w:rsidRPr="003A7399">
        <w:rPr>
          <w:rFonts w:hint="eastAsia"/>
          <w:b/>
          <w:bCs/>
          <w:color w:val="000000" w:themeColor="text1"/>
          <w:kern w:val="0"/>
        </w:rPr>
        <w:t>Jiangjia</w:t>
      </w:r>
      <w:proofErr w:type="spellEnd"/>
      <w:r w:rsidRPr="003A7399">
        <w:rPr>
          <w:rFonts w:hint="eastAsia"/>
          <w:b/>
          <w:bCs/>
          <w:color w:val="000000" w:themeColor="text1"/>
          <w:kern w:val="0"/>
        </w:rPr>
        <w:t xml:space="preserve"> Ravine</w:t>
      </w:r>
      <w:r w:rsidRPr="003A7399">
        <w:rPr>
          <w:rFonts w:hint="eastAsia"/>
          <w:b/>
          <w:bCs/>
          <w:color w:val="000000" w:themeColor="text1"/>
          <w:kern w:val="0"/>
        </w:rPr>
        <w:t xml:space="preserve"> in 1966</w:t>
      </w:r>
    </w:p>
    <w:p w14:paraId="309F90F0" w14:textId="0EDCF3DE" w:rsidR="003A7399" w:rsidRDefault="003A7399" w:rsidP="003A7399">
      <w:pPr>
        <w:widowControl/>
        <w:spacing w:line="36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3A7399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Manually observed, 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the </w:t>
      </w:r>
      <w:r w:rsidRPr="003A7399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coordinates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3A7399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are determined based on textual descriptions, which may introduce some positional inaccuracies.</w:t>
      </w:r>
    </w:p>
    <w:p w14:paraId="5156D81D" w14:textId="4D843B3A" w:rsidR="00E62941" w:rsidRPr="00E62941" w:rsidRDefault="00E62941" w:rsidP="003A7399">
      <w:pPr>
        <w:pStyle w:val="a3"/>
        <w:widowControl/>
        <w:numPr>
          <w:ilvl w:val="0"/>
          <w:numId w:val="8"/>
        </w:numPr>
        <w:spacing w:line="360" w:lineRule="auto"/>
        <w:ind w:left="357" w:firstLineChars="0" w:hanging="357"/>
        <w:jc w:val="left"/>
        <w:rPr>
          <w:b/>
          <w:bCs/>
          <w:color w:val="000000" w:themeColor="text1"/>
          <w:kern w:val="0"/>
        </w:rPr>
      </w:pPr>
      <w:r w:rsidRPr="00E62941">
        <w:rPr>
          <w:b/>
          <w:bCs/>
          <w:color w:val="000000" w:themeColor="text1"/>
          <w:kern w:val="0"/>
        </w:rPr>
        <w:t xml:space="preserve">Water </w:t>
      </w:r>
      <w:r w:rsidR="000B2D2A">
        <w:rPr>
          <w:rFonts w:hint="eastAsia"/>
          <w:b/>
          <w:bCs/>
          <w:color w:val="000000" w:themeColor="text1"/>
          <w:kern w:val="0"/>
        </w:rPr>
        <w:t>s</w:t>
      </w:r>
      <w:r w:rsidRPr="00E62941">
        <w:rPr>
          <w:b/>
          <w:bCs/>
          <w:color w:val="000000" w:themeColor="text1"/>
          <w:kern w:val="0"/>
        </w:rPr>
        <w:t xml:space="preserve">ample </w:t>
      </w:r>
      <w:r w:rsidR="000B2D2A">
        <w:rPr>
          <w:rFonts w:hint="eastAsia"/>
          <w:b/>
          <w:bCs/>
          <w:color w:val="000000" w:themeColor="text1"/>
          <w:kern w:val="0"/>
        </w:rPr>
        <w:t>c</w:t>
      </w:r>
      <w:r w:rsidRPr="00E62941">
        <w:rPr>
          <w:b/>
          <w:bCs/>
          <w:color w:val="000000" w:themeColor="text1"/>
          <w:kern w:val="0"/>
        </w:rPr>
        <w:t xml:space="preserve">ollection </w:t>
      </w:r>
      <w:r w:rsidR="000B2D2A">
        <w:rPr>
          <w:rFonts w:hint="eastAsia"/>
          <w:b/>
          <w:bCs/>
          <w:color w:val="000000" w:themeColor="text1"/>
          <w:kern w:val="0"/>
        </w:rPr>
        <w:t>m</w:t>
      </w:r>
      <w:r w:rsidRPr="00E62941">
        <w:rPr>
          <w:b/>
          <w:bCs/>
          <w:color w:val="000000" w:themeColor="text1"/>
          <w:kern w:val="0"/>
        </w:rPr>
        <w:t>ethod</w:t>
      </w:r>
      <w:r w:rsidR="003A7399">
        <w:rPr>
          <w:rFonts w:hint="eastAsia"/>
          <w:b/>
          <w:bCs/>
          <w:color w:val="000000" w:themeColor="text1"/>
          <w:kern w:val="0"/>
        </w:rPr>
        <w:t xml:space="preserve"> </w:t>
      </w:r>
    </w:p>
    <w:p w14:paraId="0BADA5F5" w14:textId="77777777" w:rsidR="00E62941" w:rsidRPr="00E62941" w:rsidRDefault="00E62941" w:rsidP="00E62941">
      <w:pPr>
        <w:widowControl/>
        <w:spacing w:line="360" w:lineRule="auto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E6294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Manual sampling with a sampling volume of 500 ml.</w:t>
      </w:r>
    </w:p>
    <w:p w14:paraId="1FC45E2E" w14:textId="1FB78BE6" w:rsidR="00E62941" w:rsidRPr="00E62941" w:rsidRDefault="00E62941" w:rsidP="00E62941">
      <w:pPr>
        <w:pStyle w:val="a3"/>
        <w:widowControl/>
        <w:numPr>
          <w:ilvl w:val="0"/>
          <w:numId w:val="8"/>
        </w:numPr>
        <w:spacing w:line="360" w:lineRule="auto"/>
        <w:ind w:left="357" w:firstLineChars="0" w:hanging="357"/>
        <w:jc w:val="left"/>
        <w:rPr>
          <w:b/>
          <w:bCs/>
          <w:color w:val="000000" w:themeColor="text1"/>
          <w:kern w:val="0"/>
        </w:rPr>
      </w:pPr>
      <w:r w:rsidRPr="00E62941">
        <w:rPr>
          <w:b/>
          <w:bCs/>
          <w:color w:val="000000" w:themeColor="text1"/>
          <w:kern w:val="0"/>
        </w:rPr>
        <w:t xml:space="preserve">Analysis </w:t>
      </w:r>
      <w:r w:rsidR="000B2D2A">
        <w:rPr>
          <w:rFonts w:hint="eastAsia"/>
          <w:b/>
          <w:bCs/>
          <w:color w:val="000000" w:themeColor="text1"/>
          <w:kern w:val="0"/>
        </w:rPr>
        <w:t>m</w:t>
      </w:r>
      <w:r w:rsidRPr="00E62941">
        <w:rPr>
          <w:b/>
          <w:bCs/>
          <w:color w:val="000000" w:themeColor="text1"/>
          <w:kern w:val="0"/>
        </w:rPr>
        <w:t>ethod</w:t>
      </w:r>
    </w:p>
    <w:p w14:paraId="4B5DCAB3" w14:textId="77777777" w:rsidR="00E62941" w:rsidRPr="00E62941" w:rsidRDefault="00E62941" w:rsidP="00E62941">
      <w:pPr>
        <w:pStyle w:val="a3"/>
        <w:widowControl/>
        <w:numPr>
          <w:ilvl w:val="0"/>
          <w:numId w:val="9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bookmarkStart w:id="1" w:name="_Hlk179899356"/>
      <w:r w:rsidRPr="00E62941">
        <w:rPr>
          <w:color w:val="000000" w:themeColor="text1"/>
          <w:kern w:val="0"/>
        </w:rPr>
        <w:t>Sediment concentration</w:t>
      </w:r>
      <w:bookmarkEnd w:id="1"/>
      <w:r w:rsidRPr="00E62941">
        <w:rPr>
          <w:color w:val="000000" w:themeColor="text1"/>
          <w:kern w:val="0"/>
        </w:rPr>
        <w:t>: Oven drying method.</w:t>
      </w:r>
    </w:p>
    <w:p w14:paraId="68361383" w14:textId="77777777" w:rsidR="00E62941" w:rsidRPr="00E62941" w:rsidRDefault="00E62941" w:rsidP="00E62941">
      <w:pPr>
        <w:pStyle w:val="a3"/>
        <w:widowControl/>
        <w:numPr>
          <w:ilvl w:val="0"/>
          <w:numId w:val="9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E62941">
        <w:rPr>
          <w:color w:val="000000" w:themeColor="text1"/>
          <w:kern w:val="0"/>
        </w:rPr>
        <w:t xml:space="preserve">Grain size distribution of sediment: </w:t>
      </w:r>
      <w:bookmarkStart w:id="2" w:name="_Hlk179899620"/>
      <w:r w:rsidRPr="00E62941">
        <w:rPr>
          <w:color w:val="000000" w:themeColor="text1"/>
          <w:kern w:val="0"/>
        </w:rPr>
        <w:t>Malvern laser particle size analyzer (Model MS2000).</w:t>
      </w:r>
    </w:p>
    <w:bookmarkEnd w:id="2"/>
    <w:p w14:paraId="7D97644C" w14:textId="77777777" w:rsidR="00E62941" w:rsidRPr="00E62941" w:rsidRDefault="00E62941" w:rsidP="00E62941">
      <w:pPr>
        <w:widowControl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The coordinates for water sample collection are shown in the table below: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6"/>
        <w:gridCol w:w="2198"/>
        <w:gridCol w:w="2192"/>
      </w:tblGrid>
      <w:tr w:rsidR="00E62941" w:rsidRPr="00B94732" w14:paraId="175312F2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1E4C4393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3" w:name="OLE_LINK4"/>
            <w:r w:rsidRPr="00143BF3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Station</w:t>
            </w:r>
          </w:p>
        </w:tc>
        <w:tc>
          <w:tcPr>
            <w:tcW w:w="1325" w:type="pct"/>
            <w:shd w:val="clear" w:color="auto" w:fill="auto"/>
            <w:noWrap/>
            <w:vAlign w:val="center"/>
            <w:hideMark/>
          </w:tcPr>
          <w:p w14:paraId="6EC91506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Longitude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33870FB" w14:textId="77777777" w:rsidR="00E62941" w:rsidRPr="00B94732" w:rsidRDefault="00E62941" w:rsidP="00BD43C5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Latitude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E62941" w:rsidRPr="00B94732" w14:paraId="23491DB5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690A8582" w14:textId="4DEA154E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Daduo</w:t>
            </w:r>
            <w:proofErr w:type="spellEnd"/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53B0C3E3" w14:textId="2169D56E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103.1021172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F57B860" w14:textId="1438D3C9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26.27975921</w:t>
            </w:r>
          </w:p>
        </w:tc>
      </w:tr>
      <w:tr w:rsidR="00E62941" w:rsidRPr="00B94732" w14:paraId="0C18CD62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470572A2" w14:textId="01DFB994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Linjiadu</w:t>
            </w:r>
            <w:proofErr w:type="spellEnd"/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370B8E70" w14:textId="18FC2F41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103.0954278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51643381" w14:textId="2929448F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26.25193398</w:t>
            </w:r>
          </w:p>
        </w:tc>
      </w:tr>
      <w:tr w:rsidR="00E62941" w:rsidRPr="00B94732" w14:paraId="10A5EB42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2E8BE332" w14:textId="6EDEAC8F" w:rsidR="00E62941" w:rsidRPr="00B94732" w:rsidRDefault="003C034E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Gele</w:t>
            </w:r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4797D0A7" w14:textId="0D5C78C1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103.0611438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262C6831" w14:textId="719E270F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26.53562376</w:t>
            </w:r>
          </w:p>
        </w:tc>
      </w:tr>
      <w:tr w:rsidR="00E62941" w:rsidRPr="00B94732" w14:paraId="6D2492BD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483EF315" w14:textId="100842A0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Xintianba</w:t>
            </w:r>
            <w:proofErr w:type="spellEnd"/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320037A2" w14:textId="41CDF3C3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103.1086671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4D6314DF" w14:textId="3D80CB03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26.30179088</w:t>
            </w:r>
          </w:p>
        </w:tc>
      </w:tr>
      <w:tr w:rsidR="00E62941" w:rsidRPr="00B94732" w14:paraId="2DF39F2A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2F1E53CC" w14:textId="6F8ED312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Guhai</w:t>
            </w:r>
            <w:proofErr w:type="spellEnd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H</w:t>
            </w: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ydrologic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S</w:t>
            </w: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tation</w:t>
            </w:r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39818BC2" w14:textId="3B31F351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103.2246155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9DB525D" w14:textId="50C7D155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25.99462333</w:t>
            </w:r>
          </w:p>
        </w:tc>
      </w:tr>
      <w:tr w:rsidR="00E62941" w:rsidRPr="00B94732" w14:paraId="6559A304" w14:textId="77777777" w:rsidTr="00E62941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762DDEE1" w14:textId="0D571A32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Jiangjia</w:t>
            </w:r>
            <w:proofErr w:type="spellEnd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Ravine</w:t>
            </w:r>
          </w:p>
        </w:tc>
        <w:tc>
          <w:tcPr>
            <w:tcW w:w="1325" w:type="pct"/>
            <w:shd w:val="clear" w:color="auto" w:fill="auto"/>
            <w:noWrap/>
            <w:vAlign w:val="bottom"/>
            <w:hideMark/>
          </w:tcPr>
          <w:p w14:paraId="58CC48A9" w14:textId="1FBFE8D7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103.1348136</w:t>
            </w:r>
          </w:p>
        </w:tc>
        <w:tc>
          <w:tcPr>
            <w:tcW w:w="1321" w:type="pct"/>
            <w:shd w:val="clear" w:color="auto" w:fill="auto"/>
            <w:noWrap/>
            <w:vAlign w:val="bottom"/>
            <w:hideMark/>
          </w:tcPr>
          <w:p w14:paraId="300C5D07" w14:textId="5999494F" w:rsidR="00E62941" w:rsidRPr="00B94732" w:rsidRDefault="00E62941" w:rsidP="00E62941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E62941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26.24776497</w:t>
            </w:r>
          </w:p>
        </w:tc>
      </w:tr>
    </w:tbl>
    <w:p w14:paraId="6BE5AC86" w14:textId="2153EDF8" w:rsidR="00E62941" w:rsidRDefault="00E62941" w:rsidP="000B2D2A">
      <w:pPr>
        <w:widowControl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E6294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Note</w:t>
      </w:r>
      <w:r w:rsidRPr="00BD341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: The coordinates of the </w:t>
      </w: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Guhai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H</w:t>
      </w:r>
      <w:r w:rsidRPr="00E629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ydrologic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S</w:t>
      </w:r>
      <w:r w:rsidRPr="00E6294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tation</w:t>
      </w:r>
      <w:r w:rsidRPr="00BD341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are determined based on textual descriptions, which may introduce some positional inaccuracies.</w:t>
      </w:r>
    </w:p>
    <w:bookmarkEnd w:id="3"/>
    <w:p w14:paraId="7131EBF2" w14:textId="77777777" w:rsidR="00305C21" w:rsidRDefault="00305C21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</w:p>
    <w:p w14:paraId="73DB2E5F" w14:textId="3F747178" w:rsidR="00305C21" w:rsidRPr="00824EE3" w:rsidRDefault="00305C21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bookmarkStart w:id="4" w:name="_Hlk179384322"/>
      <w:r w:rsidRPr="00824EE3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Note:</w:t>
      </w:r>
    </w:p>
    <w:p w14:paraId="3A8ED9D7" w14:textId="77777777" w:rsidR="00305C21" w:rsidRPr="00143BF3" w:rsidRDefault="00305C21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(1) In works such as paper, patent, and monograph, please indicate the data source. In the acknowledgments section of Chinese publications, include the statement “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感谢中国科学院东川泥石流观测研究站为本研究提供了相关数据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” . In the acknowledgments section of English publications, please state, “We would like to thank the </w:t>
      </w:r>
      <w:proofErr w:type="spellStart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(DDFORS), Chinese Academy of Sciences, for providing the field observation data for this study.”</w:t>
      </w:r>
    </w:p>
    <w:p w14:paraId="1547D32B" w14:textId="77777777" w:rsidR="00305C21" w:rsidRPr="00143BF3" w:rsidRDefault="00305C21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lastRenderedPageBreak/>
        <w:t xml:space="preserve">(2) For more detailed information, please visit the website of </w:t>
      </w:r>
      <w:proofErr w:type="spellStart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(Chinese website: http://nsl.imde.ac.cn/; English website: http://nsl.imde.ac.cn/en/).</w:t>
      </w:r>
    </w:p>
    <w:p w14:paraId="7F7CC5B9" w14:textId="261B50CC" w:rsidR="00305C21" w:rsidRPr="00143BF3" w:rsidRDefault="00305C21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(3) For any data-related issues, please contact Li </w:t>
      </w:r>
      <w:r w:rsidRPr="00143BF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Wei 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</w:t>
      </w:r>
      <w:r w:rsidRPr="00305C2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weili@imde.ac.cn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and </w:t>
      </w:r>
      <w:proofErr w:type="spellStart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Dongri</w:t>
      </w:r>
      <w:proofErr w:type="spellEnd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Song (drsong@imde.ac.cn)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.</w:t>
      </w:r>
    </w:p>
    <w:bookmarkEnd w:id="4"/>
    <w:p w14:paraId="5489D577" w14:textId="4FE20D61" w:rsidR="00AC7F0D" w:rsidRPr="00305C21" w:rsidRDefault="00AC7F0D" w:rsidP="00305C21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</w:p>
    <w:sectPr w:rsidR="00AC7F0D" w:rsidRPr="00305C21" w:rsidSect="00E62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7BA30" w14:textId="77777777" w:rsidR="00A06BCB" w:rsidRDefault="00A06BCB" w:rsidP="00B008DB">
      <w:pPr>
        <w:rPr>
          <w:rFonts w:hint="eastAsia"/>
        </w:rPr>
      </w:pPr>
      <w:r>
        <w:separator/>
      </w:r>
    </w:p>
  </w:endnote>
  <w:endnote w:type="continuationSeparator" w:id="0">
    <w:p w14:paraId="0346A5E6" w14:textId="77777777" w:rsidR="00A06BCB" w:rsidRDefault="00A06BCB" w:rsidP="00B008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7F2F9" w14:textId="77777777" w:rsidR="00A06BCB" w:rsidRDefault="00A06BCB" w:rsidP="00B008DB">
      <w:pPr>
        <w:rPr>
          <w:rFonts w:hint="eastAsia"/>
        </w:rPr>
      </w:pPr>
      <w:r>
        <w:separator/>
      </w:r>
    </w:p>
  </w:footnote>
  <w:footnote w:type="continuationSeparator" w:id="0">
    <w:p w14:paraId="31FFCF28" w14:textId="77777777" w:rsidR="00A06BCB" w:rsidRDefault="00A06BCB" w:rsidP="00B008D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7562"/>
    <w:multiLevelType w:val="multilevel"/>
    <w:tmpl w:val="0F547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6A70"/>
    <w:multiLevelType w:val="multilevel"/>
    <w:tmpl w:val="86BAF96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963942"/>
    <w:multiLevelType w:val="hybridMultilevel"/>
    <w:tmpl w:val="A746CFC4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3" w15:restartNumberingAfterBreak="0">
    <w:nsid w:val="31484D97"/>
    <w:multiLevelType w:val="hybridMultilevel"/>
    <w:tmpl w:val="9DC64860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6E24D57"/>
    <w:multiLevelType w:val="hybridMultilevel"/>
    <w:tmpl w:val="2C96FC1A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764276A"/>
    <w:multiLevelType w:val="hybridMultilevel"/>
    <w:tmpl w:val="BED0E8FC"/>
    <w:lvl w:ilvl="0" w:tplc="0B1A26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2CC5CC5"/>
    <w:multiLevelType w:val="hybridMultilevel"/>
    <w:tmpl w:val="1924C340"/>
    <w:lvl w:ilvl="0" w:tplc="5EF68F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4E526E26"/>
    <w:multiLevelType w:val="hybridMultilevel"/>
    <w:tmpl w:val="117626BA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8" w15:restartNumberingAfterBreak="0">
    <w:nsid w:val="63044C0E"/>
    <w:multiLevelType w:val="hybridMultilevel"/>
    <w:tmpl w:val="17DA68B4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83653658">
    <w:abstractNumId w:val="6"/>
  </w:num>
  <w:num w:numId="2" w16cid:durableId="51008219">
    <w:abstractNumId w:val="0"/>
  </w:num>
  <w:num w:numId="3" w16cid:durableId="191458754">
    <w:abstractNumId w:val="5"/>
  </w:num>
  <w:num w:numId="4" w16cid:durableId="1189836721">
    <w:abstractNumId w:val="4"/>
  </w:num>
  <w:num w:numId="5" w16cid:durableId="1928687274">
    <w:abstractNumId w:val="3"/>
  </w:num>
  <w:num w:numId="6" w16cid:durableId="305360711">
    <w:abstractNumId w:val="7"/>
  </w:num>
  <w:num w:numId="7" w16cid:durableId="1134715130">
    <w:abstractNumId w:val="2"/>
  </w:num>
  <w:num w:numId="8" w16cid:durableId="1157303779">
    <w:abstractNumId w:val="1"/>
  </w:num>
  <w:num w:numId="9" w16cid:durableId="13771179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I0NjMxMbQwNTMzsDRW0lEKTi0uzszPAykwrgUAiZI+6SwAAAA="/>
  </w:docVars>
  <w:rsids>
    <w:rsidRoot w:val="00E62941"/>
    <w:rsid w:val="00045964"/>
    <w:rsid w:val="000B2D2A"/>
    <w:rsid w:val="0011773E"/>
    <w:rsid w:val="00133C74"/>
    <w:rsid w:val="00145920"/>
    <w:rsid w:val="001803E7"/>
    <w:rsid w:val="001A5276"/>
    <w:rsid w:val="001D03ED"/>
    <w:rsid w:val="001D6D96"/>
    <w:rsid w:val="00244019"/>
    <w:rsid w:val="002553DF"/>
    <w:rsid w:val="00305C21"/>
    <w:rsid w:val="003A1FEC"/>
    <w:rsid w:val="003A7399"/>
    <w:rsid w:val="003B0928"/>
    <w:rsid w:val="003C034E"/>
    <w:rsid w:val="004F5D1B"/>
    <w:rsid w:val="006151C4"/>
    <w:rsid w:val="00675883"/>
    <w:rsid w:val="007242B6"/>
    <w:rsid w:val="008A423A"/>
    <w:rsid w:val="00910026"/>
    <w:rsid w:val="009B7B75"/>
    <w:rsid w:val="00A06BCB"/>
    <w:rsid w:val="00AC7F0D"/>
    <w:rsid w:val="00B008DB"/>
    <w:rsid w:val="00B365C5"/>
    <w:rsid w:val="00C56371"/>
    <w:rsid w:val="00D21C25"/>
    <w:rsid w:val="00D346E6"/>
    <w:rsid w:val="00DA1CFE"/>
    <w:rsid w:val="00DB0595"/>
    <w:rsid w:val="00DF7B3F"/>
    <w:rsid w:val="00E05F6D"/>
    <w:rsid w:val="00E62941"/>
    <w:rsid w:val="00E91EEA"/>
    <w:rsid w:val="00F31EA3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BACC6"/>
  <w15:chartTrackingRefBased/>
  <w15:docId w15:val="{C427CBCE-879E-4165-8352-2B4C4A0E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941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00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008D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00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008DB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008D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008DB"/>
    <w:rPr>
      <w:sz w:val="18"/>
      <w:szCs w:val="18"/>
    </w:rPr>
  </w:style>
  <w:style w:type="paragraph" w:styleId="aa">
    <w:name w:val="Revision"/>
    <w:hidden/>
    <w:uiPriority w:val="99"/>
    <w:semiHidden/>
    <w:rsid w:val="00045964"/>
  </w:style>
  <w:style w:type="character" w:styleId="ab">
    <w:name w:val="Hyperlink"/>
    <w:basedOn w:val="a0"/>
    <w:uiPriority w:val="99"/>
    <w:unhideWhenUsed/>
    <w:rsid w:val="00305C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</dc:creator>
  <cp:keywords/>
  <dc:description/>
  <cp:lastModifiedBy>wei li</cp:lastModifiedBy>
  <cp:revision>19</cp:revision>
  <dcterms:created xsi:type="dcterms:W3CDTF">2024-08-20T09:02:00Z</dcterms:created>
  <dcterms:modified xsi:type="dcterms:W3CDTF">2024-12-12T06:17:00Z</dcterms:modified>
</cp:coreProperties>
</file>